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963" w:rsidRPr="00A13963" w:rsidRDefault="00A13963" w:rsidP="00A13963">
      <w:pPr>
        <w:shd w:val="clear" w:color="auto" w:fill="FFFFFF"/>
        <w:spacing w:after="0" w:line="240" w:lineRule="auto"/>
        <w:outlineLvl w:val="0"/>
        <w:rPr>
          <w:rFonts w:ascii="Arial" w:eastAsia="Times New Roman" w:hAnsi="Arial" w:cs="Arial"/>
          <w:b/>
          <w:bCs/>
          <w:color w:val="333333"/>
          <w:kern w:val="36"/>
          <w:sz w:val="28"/>
          <w:szCs w:val="27"/>
          <w:lang w:eastAsia="tr-TR"/>
        </w:rPr>
      </w:pPr>
      <w:r w:rsidRPr="00A13963">
        <w:rPr>
          <w:rFonts w:ascii="Arial" w:eastAsia="Times New Roman" w:hAnsi="Arial" w:cs="Arial"/>
          <w:b/>
          <w:bCs/>
          <w:color w:val="333333"/>
          <w:kern w:val="36"/>
          <w:sz w:val="28"/>
          <w:szCs w:val="27"/>
          <w:lang w:eastAsia="tr-TR"/>
        </w:rPr>
        <w:t>1. AMAÇ ve KAPSAM</w:t>
      </w:r>
    </w:p>
    <w:p w:rsidR="00A13963" w:rsidRPr="00A13963" w:rsidRDefault="00A13963" w:rsidP="00A13963">
      <w:pPr>
        <w:shd w:val="clear" w:color="auto" w:fill="FFFFFF"/>
        <w:spacing w:before="100" w:beforeAutospacing="1" w:after="100" w:afterAutospacing="1" w:line="240" w:lineRule="auto"/>
        <w:jc w:val="both"/>
        <w:rPr>
          <w:rFonts w:ascii="Arial" w:eastAsia="Times New Roman" w:hAnsi="Arial" w:cs="Arial"/>
          <w:color w:val="444444"/>
          <w:szCs w:val="21"/>
          <w:lang w:eastAsia="tr-TR"/>
        </w:rPr>
      </w:pPr>
      <w:r w:rsidRPr="00A13963">
        <w:rPr>
          <w:rFonts w:ascii="Arial" w:eastAsia="Times New Roman" w:hAnsi="Arial" w:cs="Arial"/>
          <w:color w:val="444444"/>
          <w:szCs w:val="21"/>
          <w:lang w:eastAsia="tr-TR"/>
        </w:rPr>
        <w:t>Bilgi işlem prosedürü nün amacı, Teknik Servis, Program Bakım-Geliştirme Yenileme Ve Eğitimi çerçevesinde yer alan ve hastanenin gereksinimi olan bilgisayar ve ek donanım ihtiyaçlarının tespitini, ilgili yazılımların bilgisayarlara kurulumunu, kullanım noktalarına dağıtımını, kullanım noktalarındaki kontrollerini, donanımların rutin bakımlarını, kullanıcı eğitimlerinin verilmesini, Sistem Yedeklemelerini, Yazılımların güncelleştirilmesini, kullanıcı isteklerinin ve şikâyetlerinin giderilmesini sağlamaktır.</w:t>
      </w:r>
    </w:p>
    <w:p w:rsidR="00A13963" w:rsidRPr="00A13963" w:rsidRDefault="00A13963" w:rsidP="00A13963">
      <w:pPr>
        <w:shd w:val="clear" w:color="auto" w:fill="FFFFFF"/>
        <w:spacing w:after="0" w:line="240" w:lineRule="auto"/>
        <w:outlineLvl w:val="0"/>
        <w:rPr>
          <w:rFonts w:ascii="Arial" w:eastAsia="Times New Roman" w:hAnsi="Arial" w:cs="Arial"/>
          <w:b/>
          <w:bCs/>
          <w:color w:val="333333"/>
          <w:kern w:val="36"/>
          <w:sz w:val="28"/>
          <w:szCs w:val="27"/>
          <w:lang w:eastAsia="tr-TR"/>
        </w:rPr>
      </w:pPr>
      <w:r w:rsidRPr="00A13963">
        <w:rPr>
          <w:rFonts w:ascii="Arial" w:eastAsia="Times New Roman" w:hAnsi="Arial" w:cs="Arial"/>
          <w:b/>
          <w:bCs/>
          <w:color w:val="333333"/>
          <w:kern w:val="36"/>
          <w:sz w:val="28"/>
          <w:szCs w:val="27"/>
          <w:lang w:eastAsia="tr-TR"/>
        </w:rPr>
        <w:t>2. SORUMLULAR</w:t>
      </w:r>
    </w:p>
    <w:p w:rsidR="00A13963" w:rsidRPr="00A13963" w:rsidRDefault="00A13963" w:rsidP="00A13963">
      <w:pPr>
        <w:shd w:val="clear" w:color="auto" w:fill="FFFFFF"/>
        <w:spacing w:before="100" w:beforeAutospacing="1" w:after="100" w:afterAutospacing="1" w:line="240" w:lineRule="auto"/>
        <w:jc w:val="both"/>
        <w:rPr>
          <w:rFonts w:ascii="Arial" w:eastAsia="Times New Roman" w:hAnsi="Arial" w:cs="Arial"/>
          <w:color w:val="444444"/>
          <w:szCs w:val="21"/>
          <w:lang w:eastAsia="tr-TR"/>
        </w:rPr>
      </w:pPr>
      <w:r w:rsidRPr="00A13963">
        <w:rPr>
          <w:rFonts w:ascii="Arial" w:eastAsia="Times New Roman" w:hAnsi="Arial" w:cs="Arial"/>
          <w:color w:val="444444"/>
          <w:szCs w:val="21"/>
          <w:lang w:eastAsia="tr-TR"/>
        </w:rPr>
        <w:t>Bilgi-İşlem ve Otomasyon Sistemi Koordinasyon yapısının oluşturulmasından, bilgisayarların üzerinde yüklü bulunan yazılımlar ve ek donanımları ile birlikte kullanım noktalarındaki düzenli çalışmasından Başhekim, Başhekim Yardımcısı, Bilgi-İşlem Yöneticisi ile bölüm/birim yöneticileri sorumludur.</w:t>
      </w:r>
    </w:p>
    <w:p w:rsidR="00A13963" w:rsidRPr="00A13963" w:rsidRDefault="00A13963" w:rsidP="00A13963">
      <w:pPr>
        <w:shd w:val="clear" w:color="auto" w:fill="FFFFFF"/>
        <w:spacing w:after="0" w:line="240" w:lineRule="auto"/>
        <w:outlineLvl w:val="0"/>
        <w:rPr>
          <w:rFonts w:ascii="Arial" w:eastAsia="Times New Roman" w:hAnsi="Arial" w:cs="Arial"/>
          <w:b/>
          <w:bCs/>
          <w:color w:val="333333"/>
          <w:kern w:val="36"/>
          <w:sz w:val="28"/>
          <w:szCs w:val="27"/>
          <w:lang w:eastAsia="tr-TR"/>
        </w:rPr>
      </w:pPr>
      <w:r w:rsidRPr="00A13963">
        <w:rPr>
          <w:rFonts w:ascii="Arial" w:eastAsia="Times New Roman" w:hAnsi="Arial" w:cs="Arial"/>
          <w:b/>
          <w:bCs/>
          <w:color w:val="333333"/>
          <w:kern w:val="36"/>
          <w:sz w:val="28"/>
          <w:szCs w:val="27"/>
          <w:lang w:eastAsia="tr-TR"/>
        </w:rPr>
        <w:t>3. SİSTEMİN İŞLETİLMESİ</w:t>
      </w:r>
    </w:p>
    <w:p w:rsidR="00A13963" w:rsidRPr="00A13963" w:rsidRDefault="00A13963" w:rsidP="00A13963">
      <w:pPr>
        <w:shd w:val="clear" w:color="auto" w:fill="FFFFFF"/>
        <w:spacing w:before="100" w:beforeAutospacing="1" w:after="100" w:afterAutospacing="1" w:line="240" w:lineRule="auto"/>
        <w:jc w:val="both"/>
        <w:rPr>
          <w:rFonts w:ascii="Arial" w:eastAsia="Times New Roman" w:hAnsi="Arial" w:cs="Arial"/>
          <w:color w:val="444444"/>
          <w:szCs w:val="21"/>
          <w:lang w:eastAsia="tr-TR"/>
        </w:rPr>
      </w:pPr>
      <w:r w:rsidRPr="00A13963">
        <w:rPr>
          <w:rFonts w:ascii="Arial" w:eastAsia="Times New Roman" w:hAnsi="Arial" w:cs="Arial"/>
          <w:color w:val="444444"/>
          <w:szCs w:val="21"/>
          <w:lang w:eastAsia="tr-TR"/>
        </w:rPr>
        <w:t>Hastanemizdeki bilgi ağı HBYS, VTYS, LBS gibi yazılımlar kullanılarak yönetilir. Bu yazılımlar, yüklenici firmalardan sağlanır. Yüklenici tarafından, bir plan dâhilinde yazılım modülleri yüklenir. Bu sistemin çalıştırılması, eğitim ve bakım, destek hizmetlerinin verilmesi için de yüklenici tarafından temin edilecek eğitim ve destek elemanı, Hastane otomasyon sorumlusu ve yüklenici firmanın sistem sorumlusunun uygun gördüğü plan dâhilinde HBYS sisteminin işletilmesinde görevlendirilecektir.</w:t>
      </w:r>
    </w:p>
    <w:p w:rsidR="00A13963" w:rsidRPr="00A13963" w:rsidRDefault="00A13963" w:rsidP="00A13963">
      <w:pPr>
        <w:shd w:val="clear" w:color="auto" w:fill="FFFFFF"/>
        <w:spacing w:after="0" w:line="240" w:lineRule="auto"/>
        <w:outlineLvl w:val="0"/>
        <w:rPr>
          <w:rFonts w:ascii="Arial" w:eastAsia="Times New Roman" w:hAnsi="Arial" w:cs="Arial"/>
          <w:b/>
          <w:bCs/>
          <w:color w:val="333333"/>
          <w:kern w:val="36"/>
          <w:sz w:val="28"/>
          <w:szCs w:val="27"/>
          <w:lang w:eastAsia="tr-TR"/>
        </w:rPr>
      </w:pPr>
      <w:r w:rsidRPr="00A13963">
        <w:rPr>
          <w:rFonts w:ascii="Arial" w:eastAsia="Times New Roman" w:hAnsi="Arial" w:cs="Arial"/>
          <w:b/>
          <w:bCs/>
          <w:color w:val="333333"/>
          <w:kern w:val="36"/>
          <w:sz w:val="28"/>
          <w:szCs w:val="27"/>
          <w:lang w:eastAsia="tr-TR"/>
        </w:rPr>
        <w:t>4. UYGULAMA</w:t>
      </w:r>
    </w:p>
    <w:p w:rsidR="00D966CB" w:rsidRPr="00A13963" w:rsidRDefault="00A13963" w:rsidP="00A13963">
      <w:pPr>
        <w:shd w:val="clear" w:color="auto" w:fill="FFFFFF"/>
        <w:spacing w:before="100" w:beforeAutospacing="1" w:after="100" w:afterAutospacing="1" w:line="240" w:lineRule="auto"/>
        <w:jc w:val="both"/>
        <w:rPr>
          <w:rFonts w:ascii="Arial" w:eastAsia="Times New Roman" w:hAnsi="Arial" w:cs="Arial"/>
          <w:color w:val="444444"/>
          <w:szCs w:val="21"/>
          <w:lang w:eastAsia="tr-TR"/>
        </w:rPr>
      </w:pPr>
      <w:r w:rsidRPr="00A13963">
        <w:rPr>
          <w:rFonts w:ascii="Arial" w:eastAsia="Times New Roman" w:hAnsi="Arial" w:cs="Arial"/>
          <w:color w:val="444444"/>
          <w:szCs w:val="21"/>
          <w:lang w:eastAsia="tr-TR"/>
        </w:rPr>
        <w:t>Hastanemizde Elektronik Bilgi Sistemi (HBYS, VTYS, LBS), bilgilerin güvenli bir şekilde paylaştırıldığı, değişik amaç ve içerikli ana makineler, bu bilgilere kullanıcılarının yetkileri dâhilinde ulaşan masaüstü bilgisayarlar, bu bilgisayarların birbiriyle (kurum içi) ve Internet ile bağlantılarını sağlayan ağ yapısından oluşur. Sistem doğru bilgiye sürekli, güvenli ve en kısa zamanda ulaşılabilmesi için yapılandırıldığından, çeşitli seviyelerde koruma ve yedekleme teknikleri mevcuttur. Bu sistemin çalıştırılması, eğitim ve bakım, destek hizmetlerinin verilebilmesi için de Yüklenici firma tarafından temin edilen eğitim ve destek elemanları, Hastane Bilgi İşlem Yöneticisi ve Yüklenici firmanın sistem sorumlusunun uygun gördüğü plan dâhilinde HBYS sisteminin işletilmesinde görevlendirilir. Yedek Alma işlemi sistem tarafından otomatik olarak gerçekleştirilir.</w:t>
      </w:r>
      <w:r w:rsidR="00D966CB">
        <w:rPr>
          <w:rFonts w:ascii="Arial" w:eastAsia="Times New Roman" w:hAnsi="Arial" w:cs="Arial"/>
          <w:color w:val="444444"/>
          <w:szCs w:val="21"/>
          <w:lang w:eastAsia="tr-TR"/>
        </w:rPr>
        <w:t xml:space="preserve"> Bölüm sorumlu öğretim üyesi veya işlemi yapan hekim HBYS otomasyon faturalama birimine HBYS üzerinden mesajla işlemin yanlış girildiğini bildirir. Düzeltilmesi gereken işlem veya hizmet varsa düzeltilmesi gereken işlem ve hizmeti açıklar. Yoksa işlemin veya hizmetin silinmesini talep eder. İşlemin ve hizmetin düzeltilmesi ve silinmesi yetkisi sadece HBYS sorumlusuna verilmiştir. </w:t>
      </w:r>
    </w:p>
    <w:p w:rsidR="00A13963" w:rsidRPr="00A13963" w:rsidRDefault="00A13963" w:rsidP="00A13963">
      <w:pPr>
        <w:shd w:val="clear" w:color="auto" w:fill="FFFFFF"/>
        <w:spacing w:after="0" w:line="240" w:lineRule="auto"/>
        <w:outlineLvl w:val="0"/>
        <w:rPr>
          <w:rFonts w:ascii="Arial" w:eastAsia="Times New Roman" w:hAnsi="Arial" w:cs="Arial"/>
          <w:b/>
          <w:bCs/>
          <w:color w:val="333333"/>
          <w:kern w:val="36"/>
          <w:sz w:val="27"/>
          <w:szCs w:val="27"/>
          <w:lang w:eastAsia="tr-TR"/>
        </w:rPr>
      </w:pPr>
      <w:r w:rsidRPr="00A13963">
        <w:rPr>
          <w:rFonts w:ascii="Arial" w:eastAsia="Times New Roman" w:hAnsi="Arial" w:cs="Arial"/>
          <w:b/>
          <w:bCs/>
          <w:color w:val="333333"/>
          <w:kern w:val="36"/>
          <w:sz w:val="27"/>
          <w:szCs w:val="27"/>
          <w:lang w:eastAsia="tr-TR"/>
        </w:rPr>
        <w:t>4.1 Ana makineler</w:t>
      </w:r>
    </w:p>
    <w:p w:rsidR="00A13963" w:rsidRPr="00A13963" w:rsidRDefault="00A13963" w:rsidP="00A13963">
      <w:pPr>
        <w:shd w:val="clear" w:color="auto" w:fill="FFFFFF"/>
        <w:spacing w:after="0" w:line="240" w:lineRule="auto"/>
        <w:outlineLvl w:val="0"/>
        <w:rPr>
          <w:rFonts w:ascii="Arial" w:eastAsia="Times New Roman" w:hAnsi="Arial" w:cs="Arial"/>
          <w:b/>
          <w:bCs/>
          <w:color w:val="333333"/>
          <w:kern w:val="36"/>
          <w:sz w:val="27"/>
          <w:szCs w:val="27"/>
          <w:lang w:eastAsia="tr-TR"/>
        </w:rPr>
      </w:pPr>
      <w:r w:rsidRPr="00A13963">
        <w:rPr>
          <w:rFonts w:ascii="Arial" w:eastAsia="Times New Roman" w:hAnsi="Arial" w:cs="Arial"/>
          <w:b/>
          <w:bCs/>
          <w:color w:val="333333"/>
          <w:kern w:val="36"/>
          <w:sz w:val="27"/>
          <w:szCs w:val="27"/>
          <w:lang w:eastAsia="tr-TR"/>
        </w:rPr>
        <w:t>4.1.1. Ana makinelerin Sağladığı İşlevler :</w:t>
      </w:r>
    </w:p>
    <w:p w:rsidR="00A13963" w:rsidRPr="00A13963" w:rsidRDefault="00A13963" w:rsidP="00A13963">
      <w:pPr>
        <w:numPr>
          <w:ilvl w:val="0"/>
          <w:numId w:val="1"/>
        </w:numPr>
        <w:shd w:val="clear" w:color="auto" w:fill="FFFFFF"/>
        <w:spacing w:after="0" w:line="240" w:lineRule="auto"/>
        <w:jc w:val="both"/>
        <w:rPr>
          <w:rFonts w:ascii="Arial" w:eastAsia="Times New Roman" w:hAnsi="Arial" w:cs="Arial"/>
          <w:color w:val="444444"/>
          <w:lang w:eastAsia="tr-TR"/>
        </w:rPr>
      </w:pPr>
      <w:r w:rsidRPr="00A13963">
        <w:rPr>
          <w:rFonts w:ascii="Arial" w:eastAsia="Times New Roman" w:hAnsi="Arial" w:cs="Arial"/>
          <w:color w:val="444444"/>
          <w:szCs w:val="24"/>
          <w:lang w:eastAsia="tr-TR"/>
        </w:rPr>
        <w:t xml:space="preserve">HBYS bilgi ve programlarının kullanılması (Hasta Kayıt/Kabul ve Danışma Modülü, Ayaktan Tedavi Gören hasta (Poliklinik) Modülü, Ağız ve Diş Sağlığı Modülü, Acil Servis Modülü, Yatan Hasta Modülü, Hemodiyaliz Modülü, Laboratuar Modülü, </w:t>
      </w:r>
      <w:r w:rsidRPr="00A13963">
        <w:rPr>
          <w:rFonts w:ascii="Arial" w:eastAsia="Times New Roman" w:hAnsi="Arial" w:cs="Arial"/>
          <w:color w:val="444444"/>
          <w:szCs w:val="24"/>
          <w:lang w:eastAsia="tr-TR"/>
        </w:rPr>
        <w:lastRenderedPageBreak/>
        <w:t xml:space="preserve">Radyoloji (Tıbbi Görüntüleme İşlemleri) Modülü, İleri Tanı ve Tedaviler İçin Randevu İşlemleri Modülü, Ameliyathane Modülü, Eczane Modülü, Depo, Ambar ve Demirbaş (Ayniyat) Modülü, Vezne Modülü, Döner Sermaye, Faturalama ve Muhasebe Modülü, Personel ve Bordro </w:t>
      </w:r>
      <w:r w:rsidRPr="00A13963">
        <w:rPr>
          <w:rFonts w:ascii="Arial" w:eastAsia="Times New Roman" w:hAnsi="Arial" w:cs="Arial"/>
          <w:color w:val="444444"/>
          <w:lang w:eastAsia="tr-TR"/>
        </w:rPr>
        <w:t>İşlemleri Modülü, Sıhhi Kurul Modülü, Satın alma Modülü, Hizmet Modülü, Cihaz Takip Modülü, İstatistik Modülü),</w:t>
      </w:r>
    </w:p>
    <w:p w:rsidR="00A13963" w:rsidRPr="00A13963" w:rsidRDefault="00A13963" w:rsidP="00A13963">
      <w:pPr>
        <w:numPr>
          <w:ilvl w:val="0"/>
          <w:numId w:val="1"/>
        </w:numPr>
        <w:shd w:val="clear" w:color="auto" w:fill="FFFFFF"/>
        <w:spacing w:after="0" w:line="240" w:lineRule="auto"/>
        <w:jc w:val="both"/>
        <w:rPr>
          <w:rFonts w:ascii="Arial" w:eastAsia="Times New Roman" w:hAnsi="Arial" w:cs="Arial"/>
          <w:color w:val="444444"/>
          <w:lang w:eastAsia="tr-TR"/>
        </w:rPr>
      </w:pPr>
      <w:r w:rsidRPr="00A13963">
        <w:rPr>
          <w:rFonts w:ascii="Arial" w:eastAsia="Times New Roman" w:hAnsi="Arial" w:cs="Arial"/>
          <w:color w:val="444444"/>
          <w:lang w:eastAsia="tr-TR"/>
        </w:rPr>
        <w:t>İntranet bilgilerinin tutulması : (web server)</w:t>
      </w:r>
    </w:p>
    <w:p w:rsidR="00A13963" w:rsidRPr="00A13963" w:rsidRDefault="00A13963" w:rsidP="00A13963">
      <w:pPr>
        <w:numPr>
          <w:ilvl w:val="0"/>
          <w:numId w:val="1"/>
        </w:numPr>
        <w:shd w:val="clear" w:color="auto" w:fill="FFFFFF"/>
        <w:spacing w:after="0" w:line="240" w:lineRule="auto"/>
        <w:jc w:val="both"/>
        <w:rPr>
          <w:rFonts w:ascii="Arial" w:eastAsia="Times New Roman" w:hAnsi="Arial" w:cs="Arial"/>
          <w:color w:val="444444"/>
          <w:lang w:eastAsia="tr-TR"/>
        </w:rPr>
      </w:pPr>
      <w:r w:rsidRPr="00A13963">
        <w:rPr>
          <w:rFonts w:ascii="Arial" w:eastAsia="Times New Roman" w:hAnsi="Arial" w:cs="Arial"/>
          <w:color w:val="444444"/>
          <w:lang w:eastAsia="tr-TR"/>
        </w:rPr>
        <w:t>Internet ortamına güvenli bir şekilde kurum politikaları dahilinde ulaşılması : (Firewall server)</w:t>
      </w:r>
    </w:p>
    <w:p w:rsidR="00A13963" w:rsidRPr="00A13963" w:rsidRDefault="00A13963" w:rsidP="00A13963">
      <w:pPr>
        <w:numPr>
          <w:ilvl w:val="0"/>
          <w:numId w:val="1"/>
        </w:numPr>
        <w:shd w:val="clear" w:color="auto" w:fill="FFFFFF"/>
        <w:spacing w:after="0" w:line="240" w:lineRule="auto"/>
        <w:jc w:val="both"/>
        <w:rPr>
          <w:rFonts w:ascii="Arial" w:eastAsia="Times New Roman" w:hAnsi="Arial" w:cs="Arial"/>
          <w:color w:val="444444"/>
          <w:lang w:eastAsia="tr-TR"/>
        </w:rPr>
      </w:pPr>
      <w:r w:rsidRPr="00A13963">
        <w:rPr>
          <w:rFonts w:ascii="Arial" w:eastAsia="Times New Roman" w:hAnsi="Arial" w:cs="Arial"/>
          <w:color w:val="444444"/>
          <w:lang w:eastAsia="tr-TR"/>
        </w:rPr>
        <w:t>Kurum için önemli ve paylaşılması gereken dosyaların depolanması : (file server)</w:t>
      </w:r>
    </w:p>
    <w:p w:rsidR="00A13963" w:rsidRPr="00A13963" w:rsidRDefault="00A13963" w:rsidP="00A13963">
      <w:pPr>
        <w:numPr>
          <w:ilvl w:val="0"/>
          <w:numId w:val="1"/>
        </w:numPr>
        <w:shd w:val="clear" w:color="auto" w:fill="FFFFFF"/>
        <w:spacing w:after="0" w:line="240" w:lineRule="auto"/>
        <w:jc w:val="both"/>
        <w:rPr>
          <w:rFonts w:ascii="Arial" w:eastAsia="Times New Roman" w:hAnsi="Arial" w:cs="Arial"/>
          <w:color w:val="444444"/>
          <w:lang w:eastAsia="tr-TR"/>
        </w:rPr>
      </w:pPr>
      <w:r w:rsidRPr="00A13963">
        <w:rPr>
          <w:rFonts w:ascii="Arial" w:eastAsia="Times New Roman" w:hAnsi="Arial" w:cs="Arial"/>
          <w:color w:val="444444"/>
          <w:lang w:eastAsia="tr-TR"/>
        </w:rPr>
        <w:t>Bütün bu hizmetlerin güvenli ve yetki dahilinde yapılması : (Domain kontroller)</w:t>
      </w:r>
    </w:p>
    <w:p w:rsidR="00A13963" w:rsidRPr="00A13963" w:rsidRDefault="00A13963" w:rsidP="00A13963">
      <w:pPr>
        <w:spacing w:after="0" w:line="240" w:lineRule="auto"/>
        <w:rPr>
          <w:rFonts w:ascii="Times New Roman" w:eastAsia="Times New Roman" w:hAnsi="Times New Roman" w:cs="Times New Roman"/>
          <w:sz w:val="24"/>
          <w:szCs w:val="24"/>
          <w:lang w:eastAsia="tr-TR"/>
        </w:rPr>
      </w:pPr>
      <w:r w:rsidRPr="00A13963">
        <w:rPr>
          <w:rFonts w:ascii="Arial" w:eastAsia="Times New Roman" w:hAnsi="Arial" w:cs="Arial"/>
          <w:color w:val="444444"/>
          <w:sz w:val="24"/>
          <w:szCs w:val="24"/>
          <w:lang w:eastAsia="tr-TR"/>
        </w:rPr>
        <w:br/>
      </w:r>
    </w:p>
    <w:p w:rsidR="00A13963" w:rsidRPr="00A13963" w:rsidRDefault="00A13963" w:rsidP="00A13963">
      <w:pPr>
        <w:shd w:val="clear" w:color="auto" w:fill="FFFFFF"/>
        <w:spacing w:after="0" w:line="240" w:lineRule="auto"/>
        <w:outlineLvl w:val="0"/>
        <w:rPr>
          <w:rFonts w:ascii="Arial" w:eastAsia="Times New Roman" w:hAnsi="Arial" w:cs="Arial"/>
          <w:b/>
          <w:bCs/>
          <w:color w:val="333333"/>
          <w:kern w:val="36"/>
          <w:sz w:val="27"/>
          <w:szCs w:val="27"/>
          <w:lang w:eastAsia="tr-TR"/>
        </w:rPr>
      </w:pPr>
      <w:r w:rsidRPr="00A13963">
        <w:rPr>
          <w:rFonts w:ascii="Arial" w:eastAsia="Times New Roman" w:hAnsi="Arial" w:cs="Arial"/>
          <w:b/>
          <w:bCs/>
          <w:color w:val="333333"/>
          <w:kern w:val="36"/>
          <w:sz w:val="27"/>
          <w:szCs w:val="27"/>
          <w:lang w:eastAsia="tr-TR"/>
        </w:rPr>
        <w:t>4.1.2. Ana makinelerin sağladığı İşlevlerin sürekliliğinin sağlanması :</w:t>
      </w:r>
    </w:p>
    <w:p w:rsidR="00A13963" w:rsidRPr="00A13963" w:rsidRDefault="00A13963" w:rsidP="00A13963">
      <w:pPr>
        <w:numPr>
          <w:ilvl w:val="0"/>
          <w:numId w:val="2"/>
        </w:numPr>
        <w:shd w:val="clear" w:color="auto" w:fill="FFFFFF"/>
        <w:spacing w:after="0" w:line="240" w:lineRule="auto"/>
        <w:jc w:val="both"/>
        <w:rPr>
          <w:rFonts w:ascii="Arial" w:eastAsia="Times New Roman" w:hAnsi="Arial" w:cs="Arial"/>
          <w:color w:val="444444"/>
          <w:szCs w:val="24"/>
          <w:lang w:eastAsia="tr-TR"/>
        </w:rPr>
      </w:pPr>
      <w:r w:rsidRPr="00A13963">
        <w:rPr>
          <w:rFonts w:ascii="Arial" w:eastAsia="Times New Roman" w:hAnsi="Arial" w:cs="Arial"/>
          <w:color w:val="444444"/>
          <w:szCs w:val="24"/>
          <w:lang w:eastAsia="tr-TR"/>
        </w:rPr>
        <w:t>Ana makineler, bir hastanenin sürekli güncelleştirilmeye açık olan ve yasal zorunlulukları göz önünde bulundurarak yukarıda anlatılan çok kritik bilgileri içerdiğinden dolayı, sorgulanan, fiziksel, donanımsal ve yazılımsal teknikler ile korunur ve yedeklenir.</w:t>
      </w:r>
    </w:p>
    <w:p w:rsidR="00A13963" w:rsidRPr="00A13963" w:rsidRDefault="00A13963" w:rsidP="00A13963">
      <w:pPr>
        <w:numPr>
          <w:ilvl w:val="0"/>
          <w:numId w:val="2"/>
        </w:numPr>
        <w:shd w:val="clear" w:color="auto" w:fill="FFFFFF"/>
        <w:spacing w:after="0" w:line="240" w:lineRule="auto"/>
        <w:jc w:val="both"/>
        <w:rPr>
          <w:rFonts w:ascii="Arial" w:eastAsia="Times New Roman" w:hAnsi="Arial" w:cs="Arial"/>
          <w:color w:val="444444"/>
          <w:szCs w:val="24"/>
          <w:lang w:eastAsia="tr-TR"/>
        </w:rPr>
      </w:pPr>
      <w:r w:rsidRPr="00A13963">
        <w:rPr>
          <w:rFonts w:ascii="Arial" w:eastAsia="Times New Roman" w:hAnsi="Arial" w:cs="Arial"/>
          <w:color w:val="444444"/>
          <w:szCs w:val="24"/>
          <w:lang w:eastAsia="tr-TR"/>
        </w:rPr>
        <w:t>Ana makineler, “Sistem Odası”nda, kilit altında ve optimum çalışma koşulları sağlanmış bir ortamda tutulur. (Bkz. Sistem Odası kullanma talimatı). Bu oda ayrıca yerel ağ (LAN) ve geniş alan (WAN) bağlantıları, kablo ve aktif cihazlarının toplandığı merkezdir.</w:t>
      </w:r>
    </w:p>
    <w:p w:rsidR="00A13963" w:rsidRPr="00A13963" w:rsidRDefault="00A13963" w:rsidP="00A13963">
      <w:pPr>
        <w:numPr>
          <w:ilvl w:val="0"/>
          <w:numId w:val="2"/>
        </w:numPr>
        <w:shd w:val="clear" w:color="auto" w:fill="FFFFFF"/>
        <w:spacing w:after="0" w:line="240" w:lineRule="auto"/>
        <w:jc w:val="both"/>
        <w:rPr>
          <w:rFonts w:ascii="Arial" w:eastAsia="Times New Roman" w:hAnsi="Arial" w:cs="Arial"/>
          <w:color w:val="444444"/>
          <w:szCs w:val="24"/>
          <w:lang w:eastAsia="tr-TR"/>
        </w:rPr>
      </w:pPr>
      <w:r w:rsidRPr="00A13963">
        <w:rPr>
          <w:rFonts w:ascii="Arial" w:eastAsia="Times New Roman" w:hAnsi="Arial" w:cs="Arial"/>
          <w:color w:val="444444"/>
          <w:szCs w:val="24"/>
          <w:lang w:eastAsia="tr-TR"/>
        </w:rPr>
        <w:t>Sistem odasındaki bütün cihazlar, Kesintisiz Güç Kaynağına (KGK) bağlıdır, dolayısı ile kısa süreli elektrik kesintilerinin, birimleri durdurması ve cihazlarda elektronik veya yazılımsal bozulmalara sebep olması engellenmiştir.</w:t>
      </w:r>
    </w:p>
    <w:p w:rsidR="00A13963" w:rsidRPr="00A13963" w:rsidRDefault="00A13963" w:rsidP="00A13963">
      <w:pPr>
        <w:numPr>
          <w:ilvl w:val="0"/>
          <w:numId w:val="2"/>
        </w:numPr>
        <w:shd w:val="clear" w:color="auto" w:fill="FFFFFF"/>
        <w:spacing w:after="0" w:line="240" w:lineRule="auto"/>
        <w:jc w:val="both"/>
        <w:rPr>
          <w:rFonts w:ascii="Arial" w:eastAsia="Times New Roman" w:hAnsi="Arial" w:cs="Arial"/>
          <w:color w:val="444444"/>
          <w:szCs w:val="24"/>
          <w:lang w:eastAsia="tr-TR"/>
        </w:rPr>
      </w:pPr>
      <w:r w:rsidRPr="00A13963">
        <w:rPr>
          <w:rFonts w:ascii="Arial" w:eastAsia="Times New Roman" w:hAnsi="Arial" w:cs="Arial"/>
          <w:color w:val="444444"/>
          <w:szCs w:val="24"/>
          <w:lang w:eastAsia="tr-TR"/>
        </w:rPr>
        <w:t>Ana makineler RAID teknolojisi ile donatılmış olduklarından dolayı, bilgilerin saklandığı bölümler olan sabit disklerin (HDD) bazılarının arızalanması durumunda dahi, bilgi kaybı ve kesintisi olmadan çalışmaya devam eder.</w:t>
      </w:r>
    </w:p>
    <w:p w:rsidR="00A13963" w:rsidRPr="00A13963" w:rsidRDefault="00A13963" w:rsidP="00A13963">
      <w:pPr>
        <w:numPr>
          <w:ilvl w:val="0"/>
          <w:numId w:val="2"/>
        </w:numPr>
        <w:shd w:val="clear" w:color="auto" w:fill="FFFFFF"/>
        <w:spacing w:after="0" w:line="240" w:lineRule="auto"/>
        <w:jc w:val="both"/>
        <w:rPr>
          <w:rFonts w:ascii="Arial" w:eastAsia="Times New Roman" w:hAnsi="Arial" w:cs="Arial"/>
          <w:color w:val="444444"/>
          <w:szCs w:val="24"/>
          <w:lang w:eastAsia="tr-TR"/>
        </w:rPr>
      </w:pPr>
      <w:r w:rsidRPr="00A13963">
        <w:rPr>
          <w:rFonts w:ascii="Arial" w:eastAsia="Times New Roman" w:hAnsi="Arial" w:cs="Arial"/>
          <w:color w:val="444444"/>
          <w:szCs w:val="24"/>
          <w:lang w:eastAsia="tr-TR"/>
        </w:rPr>
        <w:t>Saklanan bilgilerin kayıp ve bozulma/değiştirilme olasılığına karşılık yedekleme teknikleri kullanılmaktadır. Sistemde tutulan bilgiler, günlük, haftalık ve aylık planlar halinde yedeklenir ve yedekleme talimatına uygun olarak Hastane Bilgi-İşlem Yöneticisi tarafından yürütülür. İlk kurulum sırasında Hastanenin geçmiş dönemlere ait kullanılan veri tabanı dosyaları, tüm veriler Oracle Export Utility ile Full Export halde DDS 4 tape bandına veya CD’ye alınarak hiçbir data kaybı olmaksızın HBYS üzerine aktarımı sağlanır.</w:t>
      </w:r>
    </w:p>
    <w:p w:rsidR="00A13963" w:rsidRPr="00A13963" w:rsidRDefault="00A13963" w:rsidP="00A13963">
      <w:pPr>
        <w:numPr>
          <w:ilvl w:val="0"/>
          <w:numId w:val="2"/>
        </w:numPr>
        <w:shd w:val="clear" w:color="auto" w:fill="FFFFFF"/>
        <w:spacing w:after="0" w:line="240" w:lineRule="auto"/>
        <w:jc w:val="both"/>
        <w:rPr>
          <w:rFonts w:ascii="Arial" w:eastAsia="Times New Roman" w:hAnsi="Arial" w:cs="Arial"/>
          <w:color w:val="444444"/>
          <w:szCs w:val="24"/>
          <w:lang w:eastAsia="tr-TR"/>
        </w:rPr>
      </w:pPr>
      <w:r w:rsidRPr="00A13963">
        <w:rPr>
          <w:rFonts w:ascii="Arial" w:eastAsia="Times New Roman" w:hAnsi="Arial" w:cs="Arial"/>
          <w:color w:val="444444"/>
          <w:szCs w:val="24"/>
          <w:lang w:eastAsia="tr-TR"/>
        </w:rPr>
        <w:t>Terminal (istemci) bilgisayarlarda, birimin özelliğine göre, HBYS, LBYS kurulur ve her kullanıcı ancak yetkisi dahilinde işlem yapar.</w:t>
      </w:r>
    </w:p>
    <w:p w:rsidR="00A13963" w:rsidRPr="00A13963" w:rsidRDefault="00A13963" w:rsidP="00A13963">
      <w:pPr>
        <w:spacing w:after="0" w:line="240" w:lineRule="auto"/>
        <w:rPr>
          <w:rFonts w:ascii="Times New Roman" w:eastAsia="Times New Roman" w:hAnsi="Times New Roman" w:cs="Times New Roman"/>
          <w:sz w:val="24"/>
          <w:szCs w:val="24"/>
          <w:lang w:eastAsia="tr-TR"/>
        </w:rPr>
      </w:pPr>
      <w:r w:rsidRPr="00A13963">
        <w:rPr>
          <w:rFonts w:ascii="Arial" w:eastAsia="Times New Roman" w:hAnsi="Arial" w:cs="Arial"/>
          <w:color w:val="444444"/>
          <w:szCs w:val="24"/>
          <w:lang w:eastAsia="tr-TR"/>
        </w:rPr>
        <w:br/>
      </w:r>
    </w:p>
    <w:p w:rsidR="00A13963" w:rsidRPr="00A13963" w:rsidRDefault="00A13963" w:rsidP="00A13963">
      <w:pPr>
        <w:shd w:val="clear" w:color="auto" w:fill="FFFFFF"/>
        <w:spacing w:after="0" w:line="240" w:lineRule="auto"/>
        <w:outlineLvl w:val="0"/>
        <w:rPr>
          <w:rFonts w:ascii="Arial" w:eastAsia="Times New Roman" w:hAnsi="Arial" w:cs="Arial"/>
          <w:b/>
          <w:bCs/>
          <w:color w:val="333333"/>
          <w:kern w:val="36"/>
          <w:sz w:val="27"/>
          <w:szCs w:val="27"/>
          <w:lang w:eastAsia="tr-TR"/>
        </w:rPr>
      </w:pPr>
      <w:r w:rsidRPr="00A13963">
        <w:rPr>
          <w:rFonts w:ascii="Arial" w:eastAsia="Times New Roman" w:hAnsi="Arial" w:cs="Arial"/>
          <w:b/>
          <w:bCs/>
          <w:color w:val="333333"/>
          <w:kern w:val="36"/>
          <w:sz w:val="27"/>
          <w:szCs w:val="27"/>
          <w:lang w:eastAsia="tr-TR"/>
        </w:rPr>
        <w:t>4.2. Ana Bilgisayara bağlı Bilgisayarlar (Terminal) :</w:t>
      </w:r>
    </w:p>
    <w:p w:rsidR="00A13963" w:rsidRPr="00A13963" w:rsidRDefault="00A13963" w:rsidP="00A13963">
      <w:pPr>
        <w:shd w:val="clear" w:color="auto" w:fill="FFFFFF"/>
        <w:spacing w:before="100" w:beforeAutospacing="1" w:after="100" w:afterAutospacing="1" w:line="240" w:lineRule="auto"/>
        <w:jc w:val="both"/>
        <w:rPr>
          <w:rFonts w:ascii="Arial" w:eastAsia="Times New Roman" w:hAnsi="Arial" w:cs="Arial"/>
          <w:color w:val="444444"/>
          <w:szCs w:val="21"/>
          <w:lang w:eastAsia="tr-TR"/>
        </w:rPr>
      </w:pPr>
      <w:r w:rsidRPr="00A13963">
        <w:rPr>
          <w:rFonts w:ascii="Arial" w:eastAsia="Times New Roman" w:hAnsi="Arial" w:cs="Arial"/>
          <w:color w:val="444444"/>
          <w:szCs w:val="21"/>
          <w:lang w:eastAsia="tr-TR"/>
        </w:rPr>
        <w:t>Kişisel Bilgisayarlardır. Ana Makine kaynaklarına erişim ve bilgiyi işlemek için gerekli yazılımlar yüklüdür. Yetki dahilinde, bilgisayar kullanıcısının özel bilgileri (elektronik postalar, yedekler, .xls, .doc, .ppt, .mdb dosyaları, rapor şablonları vb) bulunur. Bu bilgisayarlarda yüklü programların CD’lerde orijinalleri bulunur ancak, diğer kişiye özel bilgilerin sorumluluğu kullanıcıya aittir. Kullanıcı isteğine bağlı özel yazılımların yüklenebilmesi ve kullanılabilmesi Bilgi İşlem Yöneticisinin iznine bağlıdır.</w:t>
      </w:r>
    </w:p>
    <w:p w:rsidR="00A13963" w:rsidRPr="00A13963" w:rsidRDefault="00A13963" w:rsidP="00A13963">
      <w:pPr>
        <w:spacing w:after="0" w:line="240" w:lineRule="auto"/>
        <w:rPr>
          <w:rFonts w:ascii="Times New Roman" w:eastAsia="Times New Roman" w:hAnsi="Times New Roman" w:cs="Times New Roman"/>
          <w:sz w:val="24"/>
          <w:szCs w:val="24"/>
          <w:lang w:eastAsia="tr-TR"/>
        </w:rPr>
      </w:pPr>
      <w:r w:rsidRPr="00A13963">
        <w:rPr>
          <w:rFonts w:ascii="Arial" w:eastAsia="Times New Roman" w:hAnsi="Arial" w:cs="Arial"/>
          <w:color w:val="444444"/>
          <w:sz w:val="24"/>
          <w:szCs w:val="24"/>
          <w:lang w:eastAsia="tr-TR"/>
        </w:rPr>
        <w:br/>
      </w:r>
    </w:p>
    <w:p w:rsidR="00A13963" w:rsidRPr="00A13963" w:rsidRDefault="00A13963" w:rsidP="00A13963">
      <w:pPr>
        <w:shd w:val="clear" w:color="auto" w:fill="FFFFFF"/>
        <w:spacing w:after="0" w:line="240" w:lineRule="auto"/>
        <w:outlineLvl w:val="0"/>
        <w:rPr>
          <w:rFonts w:ascii="Arial" w:eastAsia="Times New Roman" w:hAnsi="Arial" w:cs="Arial"/>
          <w:b/>
          <w:bCs/>
          <w:color w:val="333333"/>
          <w:kern w:val="36"/>
          <w:sz w:val="27"/>
          <w:szCs w:val="27"/>
          <w:lang w:eastAsia="tr-TR"/>
        </w:rPr>
      </w:pPr>
      <w:r w:rsidRPr="00A13963">
        <w:rPr>
          <w:rFonts w:ascii="Arial" w:eastAsia="Times New Roman" w:hAnsi="Arial" w:cs="Arial"/>
          <w:b/>
          <w:bCs/>
          <w:color w:val="333333"/>
          <w:kern w:val="36"/>
          <w:sz w:val="27"/>
          <w:szCs w:val="27"/>
          <w:lang w:eastAsia="tr-TR"/>
        </w:rPr>
        <w:lastRenderedPageBreak/>
        <w:t>4.3. Bakım, Onarım, Geliştirme</w:t>
      </w:r>
    </w:p>
    <w:p w:rsidR="00A13963" w:rsidRPr="00A13963" w:rsidRDefault="00A13963" w:rsidP="00A13963">
      <w:pPr>
        <w:shd w:val="clear" w:color="auto" w:fill="FFFFFF"/>
        <w:spacing w:before="100" w:beforeAutospacing="1" w:after="100" w:afterAutospacing="1" w:line="240" w:lineRule="auto"/>
        <w:jc w:val="both"/>
        <w:rPr>
          <w:rFonts w:ascii="Arial" w:eastAsia="Times New Roman" w:hAnsi="Arial" w:cs="Arial"/>
          <w:color w:val="444444"/>
          <w:szCs w:val="21"/>
          <w:lang w:eastAsia="tr-TR"/>
        </w:rPr>
      </w:pPr>
      <w:r w:rsidRPr="00A13963">
        <w:rPr>
          <w:rFonts w:ascii="Arial" w:eastAsia="Times New Roman" w:hAnsi="Arial" w:cs="Arial"/>
          <w:color w:val="444444"/>
          <w:szCs w:val="21"/>
          <w:lang w:eastAsia="tr-TR"/>
        </w:rPr>
        <w:t>Sistemin sürekliliğinin sağlanmasının ön koşulu, ana makineleri ve ağ ana bağlantılarını çalışır tutmaktır. Bunun için Bilgi-İşlem Yöneticisinin kontrolünde, donanım ve yazılım ile ilgili sorunların çözümü gerçekleştirilir. Kişisel bilgisayarlar, yazıcılar vb cihazlar gelişen teknolojilere uyumu ve standardı sağlamak için hizmet alımı kapsamında kiralama dönemi sonlarında kurum ihtiyaç ve politikalarına uygun olanları ile değiştirilir. Sistemin verimliliğini azaltacak veya tehlikeye sokacak konularda kullanıcılar sürekli bilgilendirilir.</w:t>
      </w:r>
    </w:p>
    <w:p w:rsidR="00A13963" w:rsidRPr="00A13963" w:rsidRDefault="00A13963" w:rsidP="00A13963">
      <w:pPr>
        <w:spacing w:after="0" w:line="240" w:lineRule="auto"/>
        <w:rPr>
          <w:rFonts w:ascii="Times New Roman" w:eastAsia="Times New Roman" w:hAnsi="Times New Roman" w:cs="Times New Roman"/>
          <w:sz w:val="24"/>
          <w:szCs w:val="24"/>
          <w:lang w:eastAsia="tr-TR"/>
        </w:rPr>
      </w:pPr>
      <w:r w:rsidRPr="00A13963">
        <w:rPr>
          <w:rFonts w:ascii="Arial" w:eastAsia="Times New Roman" w:hAnsi="Arial" w:cs="Arial"/>
          <w:color w:val="444444"/>
          <w:sz w:val="24"/>
          <w:szCs w:val="24"/>
          <w:lang w:eastAsia="tr-TR"/>
        </w:rPr>
        <w:br/>
      </w:r>
    </w:p>
    <w:p w:rsidR="00A13963" w:rsidRPr="00A13963" w:rsidRDefault="00A13963" w:rsidP="00A13963">
      <w:pPr>
        <w:shd w:val="clear" w:color="auto" w:fill="FFFFFF"/>
        <w:spacing w:after="0" w:line="240" w:lineRule="auto"/>
        <w:outlineLvl w:val="0"/>
        <w:rPr>
          <w:rFonts w:ascii="Arial" w:eastAsia="Times New Roman" w:hAnsi="Arial" w:cs="Arial"/>
          <w:b/>
          <w:bCs/>
          <w:color w:val="333333"/>
          <w:kern w:val="36"/>
          <w:sz w:val="28"/>
          <w:szCs w:val="27"/>
          <w:lang w:eastAsia="tr-TR"/>
        </w:rPr>
      </w:pPr>
      <w:r w:rsidRPr="00A13963">
        <w:rPr>
          <w:rFonts w:ascii="Arial" w:eastAsia="Times New Roman" w:hAnsi="Arial" w:cs="Arial"/>
          <w:b/>
          <w:bCs/>
          <w:color w:val="333333"/>
          <w:kern w:val="36"/>
          <w:sz w:val="28"/>
          <w:szCs w:val="27"/>
          <w:lang w:eastAsia="tr-TR"/>
        </w:rPr>
        <w:t>5. DONANIM VE VTYS EĞİTİMİ</w:t>
      </w:r>
    </w:p>
    <w:p w:rsidR="00A13963" w:rsidRPr="00A13963" w:rsidRDefault="00A13963" w:rsidP="00A13963">
      <w:pPr>
        <w:shd w:val="clear" w:color="auto" w:fill="FFFFFF"/>
        <w:spacing w:before="100" w:beforeAutospacing="1" w:after="100" w:afterAutospacing="1" w:line="240" w:lineRule="auto"/>
        <w:jc w:val="both"/>
        <w:rPr>
          <w:rFonts w:ascii="Arial" w:eastAsia="Times New Roman" w:hAnsi="Arial" w:cs="Arial"/>
          <w:color w:val="444444"/>
          <w:szCs w:val="21"/>
          <w:lang w:eastAsia="tr-TR"/>
        </w:rPr>
      </w:pPr>
      <w:r w:rsidRPr="00A13963">
        <w:rPr>
          <w:rFonts w:ascii="Arial" w:eastAsia="Times New Roman" w:hAnsi="Arial" w:cs="Arial"/>
          <w:color w:val="444444"/>
          <w:szCs w:val="21"/>
          <w:lang w:eastAsia="tr-TR"/>
        </w:rPr>
        <w:t>Bilgi-İşlem Yöneticisi, Donanım ürünleri ve VTYS’ne ilişkin eğitimi, eğitim gerekleri bölümünde belirtilen esaslar göz önüne alınarak gerçekleştirilmesini sağlar.</w:t>
      </w:r>
    </w:p>
    <w:p w:rsidR="00A13963" w:rsidRPr="00A13963" w:rsidRDefault="00A13963" w:rsidP="00A13963">
      <w:pPr>
        <w:spacing w:after="0" w:line="240" w:lineRule="auto"/>
        <w:rPr>
          <w:rFonts w:ascii="Times New Roman" w:eastAsia="Times New Roman" w:hAnsi="Times New Roman" w:cs="Times New Roman"/>
          <w:sz w:val="24"/>
          <w:szCs w:val="24"/>
          <w:lang w:eastAsia="tr-TR"/>
        </w:rPr>
      </w:pPr>
      <w:r w:rsidRPr="00A13963">
        <w:rPr>
          <w:rFonts w:ascii="Arial" w:eastAsia="Times New Roman" w:hAnsi="Arial" w:cs="Arial"/>
          <w:color w:val="444444"/>
          <w:sz w:val="24"/>
          <w:szCs w:val="24"/>
          <w:lang w:eastAsia="tr-TR"/>
        </w:rPr>
        <w:br/>
      </w:r>
    </w:p>
    <w:p w:rsidR="00A13963" w:rsidRPr="00A13963" w:rsidRDefault="00A13963" w:rsidP="00A13963">
      <w:pPr>
        <w:shd w:val="clear" w:color="auto" w:fill="FFFFFF"/>
        <w:spacing w:after="0" w:line="240" w:lineRule="auto"/>
        <w:outlineLvl w:val="0"/>
        <w:rPr>
          <w:rFonts w:ascii="Arial" w:eastAsia="Times New Roman" w:hAnsi="Arial" w:cs="Arial"/>
          <w:b/>
          <w:bCs/>
          <w:color w:val="333333"/>
          <w:kern w:val="36"/>
          <w:sz w:val="27"/>
          <w:szCs w:val="27"/>
          <w:lang w:eastAsia="tr-TR"/>
        </w:rPr>
      </w:pPr>
      <w:r w:rsidRPr="00A13963">
        <w:rPr>
          <w:rFonts w:ascii="Arial" w:eastAsia="Times New Roman" w:hAnsi="Arial" w:cs="Arial"/>
          <w:b/>
          <w:bCs/>
          <w:color w:val="333333"/>
          <w:kern w:val="36"/>
          <w:sz w:val="27"/>
          <w:szCs w:val="27"/>
          <w:lang w:eastAsia="tr-TR"/>
        </w:rPr>
        <w:t>5.1. Kullanıcı Eğitimi</w:t>
      </w:r>
    </w:p>
    <w:p w:rsidR="00A13963" w:rsidRPr="00A13963" w:rsidRDefault="00A13963" w:rsidP="00A13963">
      <w:pPr>
        <w:shd w:val="clear" w:color="auto" w:fill="FFFFFF"/>
        <w:spacing w:before="100" w:beforeAutospacing="1" w:after="100" w:afterAutospacing="1" w:line="240" w:lineRule="auto"/>
        <w:jc w:val="both"/>
        <w:rPr>
          <w:rFonts w:ascii="Arial" w:eastAsia="Times New Roman" w:hAnsi="Arial" w:cs="Arial"/>
          <w:color w:val="444444"/>
          <w:szCs w:val="21"/>
          <w:lang w:eastAsia="tr-TR"/>
        </w:rPr>
      </w:pPr>
      <w:r w:rsidRPr="00A13963">
        <w:rPr>
          <w:rFonts w:ascii="Arial" w:eastAsia="Times New Roman" w:hAnsi="Arial" w:cs="Arial"/>
          <w:color w:val="444444"/>
          <w:szCs w:val="21"/>
          <w:lang w:eastAsia="tr-TR"/>
        </w:rPr>
        <w:t>Bilgi İşlem Yöneticisi, uyarlanmış yazılımı kullanacak hastane personeline verilecek kullanıcı eğitimleri için gerekli planını yapar ve eğitimlerinin verilmesi için Yüklenici firmaya talimat verir.</w:t>
      </w:r>
    </w:p>
    <w:p w:rsidR="00A13963" w:rsidRPr="00A13963" w:rsidRDefault="00A13963" w:rsidP="00A13963">
      <w:pPr>
        <w:shd w:val="clear" w:color="auto" w:fill="FFFFFF"/>
        <w:spacing w:after="0" w:line="240" w:lineRule="auto"/>
        <w:outlineLvl w:val="0"/>
        <w:rPr>
          <w:rFonts w:ascii="Arial" w:eastAsia="Times New Roman" w:hAnsi="Arial" w:cs="Arial"/>
          <w:b/>
          <w:bCs/>
          <w:color w:val="333333"/>
          <w:kern w:val="36"/>
          <w:sz w:val="27"/>
          <w:szCs w:val="27"/>
          <w:lang w:eastAsia="tr-TR"/>
        </w:rPr>
      </w:pPr>
      <w:r w:rsidRPr="00A13963">
        <w:rPr>
          <w:rFonts w:ascii="Arial" w:eastAsia="Times New Roman" w:hAnsi="Arial" w:cs="Arial"/>
          <w:b/>
          <w:bCs/>
          <w:color w:val="333333"/>
          <w:kern w:val="36"/>
          <w:sz w:val="27"/>
          <w:szCs w:val="27"/>
          <w:lang w:eastAsia="tr-TR"/>
        </w:rPr>
        <w:t>5.1.1. Eğitim Gerekleri</w:t>
      </w:r>
    </w:p>
    <w:p w:rsidR="00A13963" w:rsidRPr="00A13963" w:rsidRDefault="00A13963" w:rsidP="00A13963">
      <w:pPr>
        <w:spacing w:after="0" w:line="240" w:lineRule="auto"/>
        <w:rPr>
          <w:rFonts w:ascii="Times New Roman" w:eastAsia="Times New Roman" w:hAnsi="Times New Roman" w:cs="Times New Roman"/>
          <w:sz w:val="24"/>
          <w:szCs w:val="24"/>
          <w:lang w:eastAsia="tr-TR"/>
        </w:rPr>
      </w:pPr>
      <w:r w:rsidRPr="00A13963">
        <w:rPr>
          <w:rFonts w:ascii="Arial" w:eastAsia="Times New Roman" w:hAnsi="Arial" w:cs="Arial"/>
          <w:b/>
          <w:bCs/>
          <w:color w:val="444444"/>
          <w:sz w:val="24"/>
          <w:szCs w:val="24"/>
          <w:shd w:val="clear" w:color="auto" w:fill="FFFFFF"/>
          <w:lang w:eastAsia="tr-TR"/>
        </w:rPr>
        <w:t>Kullanıcı eğitimleri şu aşamaları içerir :</w:t>
      </w:r>
    </w:p>
    <w:p w:rsidR="00A13963" w:rsidRPr="00A13963" w:rsidRDefault="00A13963" w:rsidP="00A13963">
      <w:pPr>
        <w:numPr>
          <w:ilvl w:val="0"/>
          <w:numId w:val="3"/>
        </w:numPr>
        <w:shd w:val="clear" w:color="auto" w:fill="FFFFFF"/>
        <w:spacing w:after="0" w:line="240" w:lineRule="auto"/>
        <w:jc w:val="both"/>
        <w:rPr>
          <w:rFonts w:ascii="Arial" w:eastAsia="Times New Roman" w:hAnsi="Arial" w:cs="Arial"/>
          <w:color w:val="444444"/>
          <w:szCs w:val="24"/>
          <w:lang w:eastAsia="tr-TR"/>
        </w:rPr>
      </w:pPr>
      <w:r w:rsidRPr="00A13963">
        <w:rPr>
          <w:rFonts w:ascii="Arial" w:eastAsia="Times New Roman" w:hAnsi="Arial" w:cs="Arial"/>
          <w:color w:val="444444"/>
          <w:szCs w:val="24"/>
          <w:lang w:eastAsia="tr-TR"/>
        </w:rPr>
        <w:t>Bilgisayar ve ek donanımların tanımı, kullanım amaçları</w:t>
      </w:r>
    </w:p>
    <w:p w:rsidR="00A13963" w:rsidRPr="00A13963" w:rsidRDefault="00A13963" w:rsidP="00A13963">
      <w:pPr>
        <w:numPr>
          <w:ilvl w:val="0"/>
          <w:numId w:val="3"/>
        </w:numPr>
        <w:shd w:val="clear" w:color="auto" w:fill="FFFFFF"/>
        <w:spacing w:after="0" w:line="240" w:lineRule="auto"/>
        <w:jc w:val="both"/>
        <w:rPr>
          <w:rFonts w:ascii="Arial" w:eastAsia="Times New Roman" w:hAnsi="Arial" w:cs="Arial"/>
          <w:color w:val="444444"/>
          <w:szCs w:val="24"/>
          <w:lang w:eastAsia="tr-TR"/>
        </w:rPr>
      </w:pPr>
      <w:r w:rsidRPr="00A13963">
        <w:rPr>
          <w:rFonts w:ascii="Arial" w:eastAsia="Times New Roman" w:hAnsi="Arial" w:cs="Arial"/>
          <w:color w:val="444444"/>
          <w:szCs w:val="24"/>
          <w:lang w:eastAsia="tr-TR"/>
        </w:rPr>
        <w:t>Bilgisayar Okuryazarlığı</w:t>
      </w:r>
    </w:p>
    <w:p w:rsidR="00A13963" w:rsidRPr="00A13963" w:rsidRDefault="00A13963" w:rsidP="00A13963">
      <w:pPr>
        <w:numPr>
          <w:ilvl w:val="0"/>
          <w:numId w:val="3"/>
        </w:numPr>
        <w:shd w:val="clear" w:color="auto" w:fill="FFFFFF"/>
        <w:spacing w:after="0" w:line="240" w:lineRule="auto"/>
        <w:jc w:val="both"/>
        <w:rPr>
          <w:rFonts w:ascii="Arial" w:eastAsia="Times New Roman" w:hAnsi="Arial" w:cs="Arial"/>
          <w:color w:val="444444"/>
          <w:szCs w:val="24"/>
          <w:lang w:eastAsia="tr-TR"/>
        </w:rPr>
      </w:pPr>
      <w:r w:rsidRPr="00A13963">
        <w:rPr>
          <w:rFonts w:ascii="Arial" w:eastAsia="Times New Roman" w:hAnsi="Arial" w:cs="Arial"/>
          <w:color w:val="444444"/>
          <w:szCs w:val="24"/>
          <w:lang w:eastAsia="tr-TR"/>
        </w:rPr>
        <w:t>MS Windows İşletim Sistemi</w:t>
      </w:r>
    </w:p>
    <w:p w:rsidR="00A13963" w:rsidRPr="00A13963" w:rsidRDefault="00A13963" w:rsidP="00A13963">
      <w:pPr>
        <w:numPr>
          <w:ilvl w:val="0"/>
          <w:numId w:val="3"/>
        </w:numPr>
        <w:shd w:val="clear" w:color="auto" w:fill="FFFFFF"/>
        <w:spacing w:after="0" w:line="240" w:lineRule="auto"/>
        <w:jc w:val="both"/>
        <w:rPr>
          <w:rFonts w:ascii="Arial" w:eastAsia="Times New Roman" w:hAnsi="Arial" w:cs="Arial"/>
          <w:color w:val="444444"/>
          <w:szCs w:val="24"/>
          <w:lang w:eastAsia="tr-TR"/>
        </w:rPr>
      </w:pPr>
      <w:r w:rsidRPr="00A13963">
        <w:rPr>
          <w:rFonts w:ascii="Arial" w:eastAsia="Times New Roman" w:hAnsi="Arial" w:cs="Arial"/>
          <w:color w:val="444444"/>
          <w:szCs w:val="24"/>
          <w:lang w:eastAsia="tr-TR"/>
        </w:rPr>
        <w:t>MS Office (Word, Excel, Powerpoint) temel kullanımı</w:t>
      </w:r>
    </w:p>
    <w:p w:rsidR="00A13963" w:rsidRPr="00A13963" w:rsidRDefault="00A13963" w:rsidP="00A13963">
      <w:pPr>
        <w:numPr>
          <w:ilvl w:val="0"/>
          <w:numId w:val="3"/>
        </w:numPr>
        <w:shd w:val="clear" w:color="auto" w:fill="FFFFFF"/>
        <w:spacing w:after="0" w:line="240" w:lineRule="auto"/>
        <w:jc w:val="both"/>
        <w:rPr>
          <w:rFonts w:ascii="Arial" w:eastAsia="Times New Roman" w:hAnsi="Arial" w:cs="Arial"/>
          <w:color w:val="444444"/>
          <w:szCs w:val="24"/>
          <w:lang w:eastAsia="tr-TR"/>
        </w:rPr>
      </w:pPr>
      <w:r w:rsidRPr="00A13963">
        <w:rPr>
          <w:rFonts w:ascii="Arial" w:eastAsia="Times New Roman" w:hAnsi="Arial" w:cs="Arial"/>
          <w:color w:val="444444"/>
          <w:szCs w:val="24"/>
          <w:lang w:eastAsia="tr-TR"/>
        </w:rPr>
        <w:t>VTYS temel bilgiler</w:t>
      </w:r>
    </w:p>
    <w:p w:rsidR="00A13963" w:rsidRPr="00A13963" w:rsidRDefault="00A13963" w:rsidP="00A13963">
      <w:pPr>
        <w:numPr>
          <w:ilvl w:val="0"/>
          <w:numId w:val="3"/>
        </w:numPr>
        <w:shd w:val="clear" w:color="auto" w:fill="FFFFFF"/>
        <w:spacing w:after="0" w:line="240" w:lineRule="auto"/>
        <w:jc w:val="both"/>
        <w:rPr>
          <w:rFonts w:ascii="Arial" w:eastAsia="Times New Roman" w:hAnsi="Arial" w:cs="Arial"/>
          <w:color w:val="444444"/>
          <w:szCs w:val="24"/>
          <w:lang w:eastAsia="tr-TR"/>
        </w:rPr>
      </w:pPr>
      <w:r w:rsidRPr="00A13963">
        <w:rPr>
          <w:rFonts w:ascii="Arial" w:eastAsia="Times New Roman" w:hAnsi="Arial" w:cs="Arial"/>
          <w:color w:val="444444"/>
          <w:szCs w:val="24"/>
          <w:lang w:eastAsia="tr-TR"/>
        </w:rPr>
        <w:t>HBYS</w:t>
      </w:r>
    </w:p>
    <w:p w:rsidR="00A13963" w:rsidRPr="00A13963" w:rsidRDefault="00A13963" w:rsidP="00A13963">
      <w:pPr>
        <w:numPr>
          <w:ilvl w:val="0"/>
          <w:numId w:val="3"/>
        </w:numPr>
        <w:shd w:val="clear" w:color="auto" w:fill="FFFFFF"/>
        <w:spacing w:after="0" w:line="240" w:lineRule="auto"/>
        <w:jc w:val="both"/>
        <w:rPr>
          <w:rFonts w:ascii="Arial" w:eastAsia="Times New Roman" w:hAnsi="Arial" w:cs="Arial"/>
          <w:color w:val="444444"/>
          <w:szCs w:val="24"/>
          <w:lang w:eastAsia="tr-TR"/>
        </w:rPr>
      </w:pPr>
      <w:r w:rsidRPr="00A13963">
        <w:rPr>
          <w:rFonts w:ascii="Arial" w:eastAsia="Times New Roman" w:hAnsi="Arial" w:cs="Arial"/>
          <w:color w:val="444444"/>
          <w:szCs w:val="24"/>
          <w:lang w:eastAsia="tr-TR"/>
        </w:rPr>
        <w:t>LBS</w:t>
      </w:r>
    </w:p>
    <w:p w:rsidR="007D3BE8" w:rsidRPr="00A13963" w:rsidRDefault="007D3BE8">
      <w:pPr>
        <w:rPr>
          <w:sz w:val="20"/>
        </w:rPr>
      </w:pPr>
    </w:p>
    <w:sectPr w:rsidR="007D3BE8" w:rsidRPr="00A1396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B5F" w:rsidRDefault="00EC4B5F" w:rsidP="00A13963">
      <w:pPr>
        <w:spacing w:after="0" w:line="240" w:lineRule="auto"/>
      </w:pPr>
      <w:r>
        <w:separator/>
      </w:r>
    </w:p>
  </w:endnote>
  <w:endnote w:type="continuationSeparator" w:id="0">
    <w:p w:rsidR="00EC4B5F" w:rsidRDefault="00EC4B5F" w:rsidP="00A13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152" w:rsidRDefault="002F215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152" w:rsidRDefault="002F2152" w:rsidP="002F2152">
    <w:pPr>
      <w:pStyle w:val="AltBilgi"/>
      <w:ind w:left="-1134"/>
      <w:rPr>
        <w:rFonts w:ascii="Verdana" w:hAnsi="Verdana"/>
        <w:sz w:val="18"/>
        <w:szCs w:val="18"/>
      </w:rPr>
    </w:pPr>
    <w:r>
      <w:rPr>
        <w:rFonts w:ascii="Verdana" w:hAnsi="Verdana"/>
        <w:sz w:val="18"/>
        <w:szCs w:val="18"/>
      </w:rPr>
      <w:t>Kalite Yönetim Sistemi Klasöründe bulunan belge güncel ve kontrollü olup, baskı alınmış KONTROLSÜZ belgedir.</w:t>
    </w:r>
  </w:p>
  <w:p w:rsidR="002F2152" w:rsidRDefault="002F2152" w:rsidP="002F2152">
    <w:pPr>
      <w:pStyle w:val="AltBilgi"/>
      <w:ind w:left="-1134"/>
      <w:rPr>
        <w:rFonts w:ascii="Times New Roman" w:hAnsi="Times New Roman"/>
        <w:sz w:val="20"/>
        <w:szCs w:val="20"/>
      </w:rPr>
    </w:pPr>
    <w:r>
      <w:rPr>
        <w:rFonts w:ascii="Verdana" w:hAnsi="Verdana"/>
        <w:sz w:val="28"/>
        <w:szCs w:val="28"/>
      </w:rPr>
      <w:t>ELEKTRONİK NÜSHA. BASILMIŞ HALİ KONTROLSÜZ KOPYADIR.</w:t>
    </w:r>
  </w:p>
  <w:p w:rsidR="002F2152" w:rsidRPr="002F2152" w:rsidRDefault="002F2152" w:rsidP="002F2152">
    <w:pPr>
      <w:pStyle w:val="AltBilgi"/>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152" w:rsidRDefault="002F215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B5F" w:rsidRDefault="00EC4B5F" w:rsidP="00A13963">
      <w:pPr>
        <w:spacing w:after="0" w:line="240" w:lineRule="auto"/>
      </w:pPr>
      <w:r>
        <w:separator/>
      </w:r>
    </w:p>
  </w:footnote>
  <w:footnote w:type="continuationSeparator" w:id="0">
    <w:p w:rsidR="00EC4B5F" w:rsidRDefault="00EC4B5F" w:rsidP="00A13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152" w:rsidRDefault="002F215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pPr w:leftFromText="141" w:rightFromText="141" w:horzAnchor="margin" w:tblpXSpec="center" w:tblpY="-822"/>
      <w:tblW w:w="11124" w:type="dxa"/>
      <w:tblLayout w:type="fixed"/>
      <w:tblLook w:val="04A0" w:firstRow="1" w:lastRow="0" w:firstColumn="1" w:lastColumn="0" w:noHBand="0" w:noVBand="1"/>
    </w:tblPr>
    <w:tblGrid>
      <w:gridCol w:w="2478"/>
      <w:gridCol w:w="2693"/>
      <w:gridCol w:w="1417"/>
      <w:gridCol w:w="1701"/>
      <w:gridCol w:w="2835"/>
    </w:tblGrid>
    <w:tr w:rsidR="00A13963" w:rsidTr="00B54CF3">
      <w:trPr>
        <w:trHeight w:val="1136"/>
      </w:trPr>
      <w:tc>
        <w:tcPr>
          <w:tcW w:w="2478" w:type="dxa"/>
        </w:tcPr>
        <w:p w:rsidR="00A13963" w:rsidRDefault="00A13963" w:rsidP="00A13963">
          <w:r>
            <w:rPr>
              <w:noProof/>
              <w:lang w:eastAsia="tr-TR"/>
            </w:rPr>
            <w:drawing>
              <wp:anchor distT="0" distB="0" distL="114300" distR="114300" simplePos="0" relativeHeight="251660288" behindDoc="1" locked="0" layoutInCell="1" allowOverlap="1" wp14:anchorId="0977DC99" wp14:editId="5656A0B1">
                <wp:simplePos x="0" y="0"/>
                <wp:positionH relativeFrom="column">
                  <wp:posOffset>219710</wp:posOffset>
                </wp:positionH>
                <wp:positionV relativeFrom="paragraph">
                  <wp:posOffset>47625</wp:posOffset>
                </wp:positionV>
                <wp:extent cx="1007745" cy="783590"/>
                <wp:effectExtent l="0" t="0" r="1905" b="0"/>
                <wp:wrapThrough wrapText="bothSides">
                  <wp:wrapPolygon edited="0">
                    <wp:start x="7758" y="0"/>
                    <wp:lineTo x="4900" y="2626"/>
                    <wp:lineTo x="4083" y="4726"/>
                    <wp:lineTo x="3675" y="16804"/>
                    <wp:lineTo x="0" y="16804"/>
                    <wp:lineTo x="0" y="21005"/>
                    <wp:lineTo x="21233" y="21005"/>
                    <wp:lineTo x="21233" y="17329"/>
                    <wp:lineTo x="17558" y="16804"/>
                    <wp:lineTo x="17558" y="5776"/>
                    <wp:lineTo x="15924" y="2100"/>
                    <wp:lineTo x="13066" y="0"/>
                    <wp:lineTo x="7758" y="0"/>
                  </wp:wrapPolygon>
                </wp:wrapThrough>
                <wp:docPr id="1" name="Resim 1" descr="C:\Users\diş hekimliği\Desktop\mart 2017 masa üstü\Kalite\yeni logolar\Selçuk Ün. Logo\SU_AmbLOGO_PNG_150324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iş hekimliği\Desktop\mart 2017 masa üstü\Kalite\yeni logolar\Selçuk Ün. Logo\SU_AmbLOGO_PNG_150324_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7745" cy="7835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11" w:type="dxa"/>
          <w:gridSpan w:val="3"/>
        </w:tcPr>
        <w:p w:rsidR="00A13963" w:rsidRDefault="00A13963" w:rsidP="00A13963"/>
        <w:p w:rsidR="00A13963" w:rsidRDefault="00A13963" w:rsidP="00A13963">
          <w:pPr>
            <w:jc w:val="center"/>
          </w:pPr>
        </w:p>
        <w:p w:rsidR="00A13963" w:rsidRPr="000B6297" w:rsidRDefault="00A13963" w:rsidP="00A13963">
          <w:pPr>
            <w:tabs>
              <w:tab w:val="left" w:pos="1410"/>
            </w:tabs>
            <w:jc w:val="center"/>
            <w:rPr>
              <w:rFonts w:ascii="Verdana" w:hAnsi="Verdana" w:cs="Arial"/>
              <w:b/>
              <w:sz w:val="28"/>
              <w:szCs w:val="28"/>
            </w:rPr>
          </w:pPr>
          <w:r>
            <w:rPr>
              <w:rFonts w:ascii="Verdana" w:hAnsi="Verdana" w:cs="Arial"/>
              <w:b/>
              <w:sz w:val="28"/>
              <w:szCs w:val="28"/>
            </w:rPr>
            <w:t>BİLGİ İŞLEM PROSEDÜRÜ</w:t>
          </w:r>
        </w:p>
      </w:tc>
      <w:tc>
        <w:tcPr>
          <w:tcW w:w="2835" w:type="dxa"/>
        </w:tcPr>
        <w:p w:rsidR="00A13963" w:rsidRDefault="00A13963" w:rsidP="00A13963">
          <w:r>
            <w:rPr>
              <w:noProof/>
              <w:lang w:eastAsia="tr-TR"/>
            </w:rPr>
            <w:drawing>
              <wp:anchor distT="0" distB="0" distL="114300" distR="114300" simplePos="0" relativeHeight="251659264" behindDoc="1" locked="0" layoutInCell="1" allowOverlap="1" wp14:anchorId="545F7F3B" wp14:editId="6EA0DC4A">
                <wp:simplePos x="0" y="0"/>
                <wp:positionH relativeFrom="margin">
                  <wp:posOffset>-21590</wp:posOffset>
                </wp:positionH>
                <wp:positionV relativeFrom="margin">
                  <wp:posOffset>104775</wp:posOffset>
                </wp:positionV>
                <wp:extent cx="1320165" cy="647700"/>
                <wp:effectExtent l="0" t="0" r="0" b="0"/>
                <wp:wrapThrough wrapText="bothSides">
                  <wp:wrapPolygon edited="0">
                    <wp:start x="8727" y="0"/>
                    <wp:lineTo x="6857" y="2541"/>
                    <wp:lineTo x="6234" y="5718"/>
                    <wp:lineTo x="6234" y="10165"/>
                    <wp:lineTo x="2805" y="15247"/>
                    <wp:lineTo x="935" y="18424"/>
                    <wp:lineTo x="0" y="20965"/>
                    <wp:lineTo x="21195" y="20965"/>
                    <wp:lineTo x="20571" y="19059"/>
                    <wp:lineTo x="18078" y="13976"/>
                    <wp:lineTo x="14961" y="10165"/>
                    <wp:lineTo x="14649" y="3812"/>
                    <wp:lineTo x="12468" y="0"/>
                    <wp:lineTo x="8727" y="0"/>
                  </wp:wrapPolygon>
                </wp:wrapThrough>
                <wp:docPr id="3" name="Resim 3" descr="C:\Users\diş hekimliği\Desktop\mart 2017 masa üstü\Kalite\yeni logolar\SÜ Diş Hekimliği logo\SU_DisHEKIMLIGI_AmbLOGO_PNG_150324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ş hekimliği\Desktop\mart 2017 masa üstü\Kalite\yeni logolar\SÜ Diş Hekimliği logo\SU_DisHEKIMLIGI_AmbLOGO_PNG_150324_1.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2016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13963" w:rsidRPr="00A648F7" w:rsidRDefault="00A13963" w:rsidP="00A13963"/>
      </w:tc>
    </w:tr>
    <w:tr w:rsidR="00A13963" w:rsidTr="00B54CF3">
      <w:trPr>
        <w:trHeight w:val="444"/>
      </w:trPr>
      <w:tc>
        <w:tcPr>
          <w:tcW w:w="2478" w:type="dxa"/>
        </w:tcPr>
        <w:p w:rsidR="00A13963" w:rsidRPr="00B56B8E" w:rsidRDefault="00A13963" w:rsidP="00A13963">
          <w:pPr>
            <w:jc w:val="center"/>
            <w:rPr>
              <w:rFonts w:ascii="Verdana" w:hAnsi="Verdana" w:cstheme="minorHAnsi"/>
              <w:sz w:val="16"/>
              <w:szCs w:val="16"/>
            </w:rPr>
          </w:pPr>
          <w:r w:rsidRPr="00B56B8E">
            <w:rPr>
              <w:rFonts w:ascii="Verdana" w:hAnsi="Verdana" w:cstheme="minorHAnsi"/>
              <w:sz w:val="16"/>
              <w:szCs w:val="16"/>
            </w:rPr>
            <w:t>Kodu</w:t>
          </w:r>
        </w:p>
        <w:p w:rsidR="00A13963" w:rsidRPr="00B56B8E" w:rsidRDefault="004A7B78" w:rsidP="00A13963">
          <w:pPr>
            <w:jc w:val="center"/>
            <w:rPr>
              <w:rFonts w:ascii="Verdana" w:hAnsi="Verdana" w:cstheme="minorHAnsi"/>
              <w:sz w:val="16"/>
              <w:szCs w:val="16"/>
            </w:rPr>
          </w:pPr>
          <w:r>
            <w:rPr>
              <w:rFonts w:ascii="Verdana" w:hAnsi="Verdana" w:cstheme="minorHAnsi"/>
              <w:sz w:val="16"/>
              <w:szCs w:val="16"/>
            </w:rPr>
            <w:t>Bİ.PR.32</w:t>
          </w:r>
        </w:p>
      </w:tc>
      <w:tc>
        <w:tcPr>
          <w:tcW w:w="2693" w:type="dxa"/>
        </w:tcPr>
        <w:p w:rsidR="00A13963" w:rsidRPr="00B56B8E" w:rsidRDefault="00A13963" w:rsidP="00A13963">
          <w:pPr>
            <w:jc w:val="center"/>
            <w:rPr>
              <w:rFonts w:ascii="Verdana" w:hAnsi="Verdana" w:cstheme="minorHAnsi"/>
              <w:sz w:val="16"/>
              <w:szCs w:val="16"/>
            </w:rPr>
          </w:pPr>
          <w:r w:rsidRPr="00B56B8E">
            <w:rPr>
              <w:rFonts w:ascii="Verdana" w:hAnsi="Verdana" w:cstheme="minorHAnsi"/>
              <w:sz w:val="16"/>
              <w:szCs w:val="16"/>
            </w:rPr>
            <w:t>Yayın tarihi</w:t>
          </w:r>
        </w:p>
        <w:p w:rsidR="00A13963" w:rsidRPr="00B56B8E" w:rsidRDefault="007B2BC9" w:rsidP="00A13963">
          <w:pPr>
            <w:jc w:val="center"/>
            <w:rPr>
              <w:rFonts w:ascii="Verdana" w:hAnsi="Verdana" w:cstheme="minorHAnsi"/>
              <w:sz w:val="16"/>
              <w:szCs w:val="16"/>
            </w:rPr>
          </w:pPr>
          <w:r>
            <w:rPr>
              <w:rFonts w:ascii="Verdana" w:hAnsi="Verdana" w:cstheme="minorHAnsi"/>
              <w:sz w:val="16"/>
              <w:szCs w:val="16"/>
            </w:rPr>
            <w:t>EYLÜL 2022</w:t>
          </w:r>
        </w:p>
      </w:tc>
      <w:tc>
        <w:tcPr>
          <w:tcW w:w="1417" w:type="dxa"/>
        </w:tcPr>
        <w:p w:rsidR="00A13963" w:rsidRDefault="00A13963" w:rsidP="00A13963">
          <w:pPr>
            <w:jc w:val="center"/>
            <w:rPr>
              <w:rFonts w:ascii="Verdana" w:hAnsi="Verdana" w:cstheme="minorHAnsi"/>
              <w:sz w:val="16"/>
              <w:szCs w:val="16"/>
            </w:rPr>
          </w:pPr>
          <w:r w:rsidRPr="00B56B8E">
            <w:rPr>
              <w:rFonts w:ascii="Verdana" w:hAnsi="Verdana" w:cstheme="minorHAnsi"/>
              <w:sz w:val="16"/>
              <w:szCs w:val="16"/>
            </w:rPr>
            <w:t>Revizyon No</w:t>
          </w:r>
        </w:p>
        <w:p w:rsidR="00A13963" w:rsidRPr="00B56B8E" w:rsidRDefault="00692F4B" w:rsidP="00A13963">
          <w:pPr>
            <w:jc w:val="center"/>
            <w:rPr>
              <w:rFonts w:ascii="Verdana" w:hAnsi="Verdana" w:cstheme="minorHAnsi"/>
              <w:sz w:val="16"/>
              <w:szCs w:val="16"/>
            </w:rPr>
          </w:pPr>
          <w:r>
            <w:rPr>
              <w:rFonts w:ascii="Verdana" w:hAnsi="Verdana" w:cstheme="minorHAnsi"/>
              <w:sz w:val="16"/>
              <w:szCs w:val="16"/>
            </w:rPr>
            <w:t>01</w:t>
          </w:r>
        </w:p>
      </w:tc>
      <w:tc>
        <w:tcPr>
          <w:tcW w:w="1701" w:type="dxa"/>
        </w:tcPr>
        <w:p w:rsidR="00A13963" w:rsidRDefault="00A13963" w:rsidP="00A13963">
          <w:pPr>
            <w:jc w:val="center"/>
            <w:rPr>
              <w:rFonts w:ascii="Verdana" w:hAnsi="Verdana" w:cstheme="minorHAnsi"/>
              <w:sz w:val="16"/>
              <w:szCs w:val="16"/>
            </w:rPr>
          </w:pPr>
          <w:r w:rsidRPr="00B56B8E">
            <w:rPr>
              <w:rFonts w:ascii="Verdana" w:hAnsi="Verdana" w:cstheme="minorHAnsi"/>
              <w:sz w:val="16"/>
              <w:szCs w:val="16"/>
            </w:rPr>
            <w:t>Revizyon tarihi</w:t>
          </w:r>
        </w:p>
        <w:p w:rsidR="00A13963" w:rsidRPr="00B56B8E" w:rsidRDefault="00692F4B" w:rsidP="007B2BC9">
          <w:pPr>
            <w:rPr>
              <w:rFonts w:ascii="Verdana" w:hAnsi="Verdana" w:cstheme="minorHAnsi"/>
              <w:sz w:val="16"/>
              <w:szCs w:val="16"/>
            </w:rPr>
          </w:pPr>
          <w:r>
            <w:rPr>
              <w:rFonts w:ascii="Verdana" w:hAnsi="Verdana" w:cstheme="minorHAnsi"/>
              <w:sz w:val="16"/>
              <w:szCs w:val="16"/>
            </w:rPr>
            <w:t>21.11.2022</w:t>
          </w:r>
        </w:p>
      </w:tc>
      <w:tc>
        <w:tcPr>
          <w:tcW w:w="2835" w:type="dxa"/>
        </w:tcPr>
        <w:p w:rsidR="00A13963" w:rsidRPr="00B56B8E" w:rsidRDefault="00A13963" w:rsidP="00A13963">
          <w:pPr>
            <w:jc w:val="center"/>
            <w:rPr>
              <w:rFonts w:ascii="Verdana" w:hAnsi="Verdana" w:cstheme="minorHAnsi"/>
              <w:sz w:val="16"/>
              <w:szCs w:val="16"/>
            </w:rPr>
          </w:pPr>
          <w:r w:rsidRPr="00B56B8E">
            <w:rPr>
              <w:rFonts w:ascii="Verdana" w:hAnsi="Verdana" w:cstheme="minorHAnsi"/>
              <w:sz w:val="16"/>
              <w:szCs w:val="16"/>
            </w:rPr>
            <w:t>Sayfa No / Sayfa Sayısı</w:t>
          </w:r>
        </w:p>
        <w:p w:rsidR="00A13963" w:rsidRPr="00B56B8E" w:rsidRDefault="008650FE" w:rsidP="00A13963">
          <w:pPr>
            <w:jc w:val="center"/>
            <w:rPr>
              <w:rFonts w:ascii="Verdana" w:hAnsi="Verdana" w:cstheme="minorHAnsi"/>
              <w:sz w:val="16"/>
              <w:szCs w:val="16"/>
            </w:rPr>
          </w:pPr>
          <w:r w:rsidRPr="008650FE">
            <w:rPr>
              <w:rFonts w:ascii="Verdana" w:hAnsi="Verdana" w:cstheme="minorHAnsi"/>
              <w:sz w:val="16"/>
              <w:szCs w:val="16"/>
            </w:rPr>
            <w:fldChar w:fldCharType="begin"/>
          </w:r>
          <w:r w:rsidRPr="008650FE">
            <w:rPr>
              <w:rFonts w:ascii="Verdana" w:hAnsi="Verdana" w:cstheme="minorHAnsi"/>
              <w:sz w:val="16"/>
              <w:szCs w:val="16"/>
            </w:rPr>
            <w:instrText>PAGE   \* MERGEFORMAT</w:instrText>
          </w:r>
          <w:r w:rsidRPr="008650FE">
            <w:rPr>
              <w:rFonts w:ascii="Verdana" w:hAnsi="Verdana" w:cstheme="minorHAnsi"/>
              <w:sz w:val="16"/>
              <w:szCs w:val="16"/>
            </w:rPr>
            <w:fldChar w:fldCharType="separate"/>
          </w:r>
          <w:r w:rsidR="002F2152">
            <w:rPr>
              <w:rFonts w:ascii="Verdana" w:hAnsi="Verdana" w:cstheme="minorHAnsi"/>
              <w:noProof/>
              <w:sz w:val="16"/>
              <w:szCs w:val="16"/>
            </w:rPr>
            <w:t>3</w:t>
          </w:r>
          <w:r w:rsidRPr="008650FE">
            <w:rPr>
              <w:rFonts w:ascii="Verdana" w:hAnsi="Verdana" w:cstheme="minorHAnsi"/>
              <w:sz w:val="16"/>
              <w:szCs w:val="16"/>
            </w:rPr>
            <w:fldChar w:fldCharType="end"/>
          </w:r>
          <w:r w:rsidR="00692F4B">
            <w:rPr>
              <w:rFonts w:ascii="Verdana" w:hAnsi="Verdana" w:cstheme="minorHAnsi"/>
              <w:sz w:val="16"/>
              <w:szCs w:val="16"/>
            </w:rPr>
            <w:t>/3</w:t>
          </w:r>
        </w:p>
      </w:tc>
    </w:tr>
  </w:tbl>
  <w:p w:rsidR="00A13963" w:rsidRDefault="00A13963">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152" w:rsidRDefault="002F215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813AE"/>
    <w:multiLevelType w:val="multilevel"/>
    <w:tmpl w:val="393E7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EF72BA"/>
    <w:multiLevelType w:val="multilevel"/>
    <w:tmpl w:val="4992F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DF33F6"/>
    <w:multiLevelType w:val="multilevel"/>
    <w:tmpl w:val="36A6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508"/>
    <w:rsid w:val="00052AD6"/>
    <w:rsid w:val="00071298"/>
    <w:rsid w:val="000B3925"/>
    <w:rsid w:val="000D12B5"/>
    <w:rsid w:val="0014470B"/>
    <w:rsid w:val="002C6E29"/>
    <w:rsid w:val="002F2152"/>
    <w:rsid w:val="0031472C"/>
    <w:rsid w:val="00344779"/>
    <w:rsid w:val="003D1E33"/>
    <w:rsid w:val="004A7B78"/>
    <w:rsid w:val="004D3F2F"/>
    <w:rsid w:val="00507844"/>
    <w:rsid w:val="005B6824"/>
    <w:rsid w:val="006459E5"/>
    <w:rsid w:val="00692F4B"/>
    <w:rsid w:val="00713FC2"/>
    <w:rsid w:val="007B2BC9"/>
    <w:rsid w:val="007C7468"/>
    <w:rsid w:val="007D3BE8"/>
    <w:rsid w:val="008650FE"/>
    <w:rsid w:val="00875E46"/>
    <w:rsid w:val="00934B64"/>
    <w:rsid w:val="009E7C48"/>
    <w:rsid w:val="00A13963"/>
    <w:rsid w:val="00AF2E4B"/>
    <w:rsid w:val="00B8309F"/>
    <w:rsid w:val="00B944F8"/>
    <w:rsid w:val="00D41083"/>
    <w:rsid w:val="00D966CB"/>
    <w:rsid w:val="00DD0508"/>
    <w:rsid w:val="00E17777"/>
    <w:rsid w:val="00E808A6"/>
    <w:rsid w:val="00EC4B5F"/>
    <w:rsid w:val="00F278A7"/>
    <w:rsid w:val="00FE62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FD7984"/>
  <w15:chartTrackingRefBased/>
  <w15:docId w15:val="{13002C21-7018-4941-9CD0-76B01ADC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1396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13963"/>
  </w:style>
  <w:style w:type="paragraph" w:styleId="AltBilgi">
    <w:name w:val="footer"/>
    <w:basedOn w:val="Normal"/>
    <w:link w:val="AltBilgiChar"/>
    <w:uiPriority w:val="99"/>
    <w:unhideWhenUsed/>
    <w:rsid w:val="00A1396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13963"/>
  </w:style>
  <w:style w:type="table" w:styleId="TabloKlavuzu">
    <w:name w:val="Table Grid"/>
    <w:basedOn w:val="NormalTablo"/>
    <w:uiPriority w:val="59"/>
    <w:rsid w:val="00A13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681410">
      <w:bodyDiv w:val="1"/>
      <w:marLeft w:val="0"/>
      <w:marRight w:val="0"/>
      <w:marTop w:val="0"/>
      <w:marBottom w:val="0"/>
      <w:divBdr>
        <w:top w:val="none" w:sz="0" w:space="0" w:color="auto"/>
        <w:left w:val="none" w:sz="0" w:space="0" w:color="auto"/>
        <w:bottom w:val="none" w:sz="0" w:space="0" w:color="auto"/>
        <w:right w:val="none" w:sz="0" w:space="0" w:color="auto"/>
      </w:divBdr>
    </w:div>
    <w:div w:id="192853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95EE7-04BF-47F8-AA9C-294EEE241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1063</Words>
  <Characters>6063</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KaliteSekreteri</dc:creator>
  <cp:keywords/>
  <dc:description/>
  <cp:lastModifiedBy>KaliteSekreteri</cp:lastModifiedBy>
  <cp:revision>2</cp:revision>
  <dcterms:created xsi:type="dcterms:W3CDTF">2022-11-21T07:06:00Z</dcterms:created>
  <dcterms:modified xsi:type="dcterms:W3CDTF">2022-11-21T07:06:00Z</dcterms:modified>
</cp:coreProperties>
</file>